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Hari Parameswaran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OBSIDIAN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1030 MASSACHUSETTS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08/03/2026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Obsidian Therapeutics, Inc.</w:t>
              </w:r>
            </w:hyperlink>
            <w:r>
              <w:rPr/>
              <w:t xml:space="preserve"> [ </w:t>
            </w:r>
            <w:r>
              <w:rPr>
                <w:rFonts w:ascii="Times;serif" w:hAnsi="Times;serif"/>
                <w:color w:val="0000FF"/>
                <w:sz w:val="24"/>
                <w:shd w:fill="FFFFFF" w:val="clear"/>
              </w:rPr>
              <w:t>OBX</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590"/>
        <w:gridCol w:w="1222"/>
        <w:gridCol w:w="1125"/>
        <w:gridCol w:w="1302"/>
        <w:gridCol w:w="1141"/>
        <w:gridCol w:w="1257"/>
        <w:gridCol w:w="1217"/>
        <w:gridCol w:w="135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5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4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5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1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5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02/27/2033</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1,770,369</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0.78</w:t>
            </w:r>
          </w:p>
        </w:tc>
        <w:tc>
          <w:tcPr>
            <w:tcW w:w="12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5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02/27/2033</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48,685</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0.78</w:t>
            </w:r>
          </w:p>
        </w:tc>
        <w:tc>
          <w:tcPr>
            <w:tcW w:w="12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5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02/27/2033</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97,370</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0.78</w:t>
            </w:r>
          </w:p>
        </w:tc>
        <w:tc>
          <w:tcPr>
            <w:tcW w:w="12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5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02/27/2033</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97,370</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0.78</w:t>
            </w:r>
          </w:p>
        </w:tc>
        <w:tc>
          <w:tcPr>
            <w:tcW w:w="12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5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02/27/2033</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48,685</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0.78</w:t>
            </w:r>
          </w:p>
        </w:tc>
        <w:tc>
          <w:tcPr>
            <w:tcW w:w="12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5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06/24/2034</w:t>
            </w:r>
          </w:p>
        </w:tc>
        <w:tc>
          <w:tcPr>
            <w:tcW w:w="13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943,500</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0.78</w:t>
            </w:r>
          </w:p>
        </w:tc>
        <w:tc>
          <w:tcPr>
            <w:tcW w:w="12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25% of the shares underlying this option vested and became exercisable on January 17, 2024, with the remainder vesting in twelve (12) equal quarterly installments thereafter, subject to the Reporting Person's continued service on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underlying this option are fully vested and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underlying this option shall vest in sixteen (16) equal monthly installments following June 25, 2024, subject to the Reporting Person's continued service on each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Gabriela Morales-Rivera,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ck0002130606-ex24.htm"/>
      <w:bookmarkStart w:id="3" w:name="ksck0002130606ex24"/>
      <w:bookmarkEnd w:id="2"/>
      <w:bookmarkEnd w:id="3"/>
      <w:r>
        <w:rPr/>
        <w:t> </w:t>
      </w:r>
      <w:r>
        <w:br w:type="page"/>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jc w:val="left"/>
        <w:rPr>
          <w:rFonts w:ascii="Times New Roman" w:hAnsi="Times New Roman"/>
          <w:color w:val="000000"/>
          <w:sz w:val="20"/>
        </w:rPr>
      </w:pPr>
      <w:r>
        <w:rPr>
          <w:rFonts w:ascii="Times New Roman" w:hAnsi="Times New Roman"/>
          <w:color w:val="000000"/>
          <w:sz w:val="20"/>
        </w:rPr>
        <w:t>Know all by these presents, that the undersigned hereby constitutes and appoints each of Madan Jagasia, Julie Feder, Caroline Code, William D. Collins and Gabriela Morales-Rivera, signing singly, and with full power of substitution, the undersigned’s true and lawful attorney-in-fact to:</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60" w:after="283"/>
        <w:jc w:val="left"/>
        <w:rPr/>
      </w:pPr>
      <w:r>
        <w:rPr>
          <w:rFonts w:ascii="Times New Roman" w:hAnsi="Times New Roman"/>
          <w:color w:val="000000"/>
          <w:sz w:val="20"/>
        </w:rPr>
        <w:t>execute for and on behalf of the undersigned, in the undersigned’s capacity as an officer and/or director of Obsidian Therapeutics, Inc., a Delaware corporation (the “</w:t>
      </w:r>
      <w:r>
        <w:rPr>
          <w:rFonts w:ascii="Times New Roman" w:hAnsi="Times New Roman"/>
          <w:b/>
          <w:color w:val="000000"/>
          <w:sz w:val="20"/>
        </w:rPr>
        <w:t>Company</w:t>
      </w:r>
      <w:r>
        <w:rPr>
          <w:color w:val="000000"/>
        </w:rPr>
        <w:t>”</w:t>
      </w:r>
      <w:r>
        <w:rPr>
          <w:rFonts w:ascii="Times New Roman" w:hAnsi="Times New Roman"/>
          <w:color w:val="000000"/>
          <w:sz w:val="20"/>
        </w:rPr>
        <w:t>), (i) Form ID, including any attached documents, to effect the assignment of codes to the undersigned to be used in the transmission of information to the United States Securities and Exchange Commission using the EDGAR System, (ii) Forms 3, 4 and 5, (iii) Schedule 13D, (iv) Schedule 13G and (v) amendments of each thereof, in accordance with Section 16(a) of the Securities Exchange Act of 1934, as amended, and the rules thereunder;</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160" w:after="160"/>
        <w:jc w:val="left"/>
        <w:rPr>
          <w:rFonts w:ascii="Times New Roman" w:hAnsi="Times New Roman"/>
          <w:color w:val="000000"/>
          <w:sz w:val="20"/>
        </w:rPr>
      </w:pPr>
      <w:r>
        <w:rPr>
          <w:rFonts w:ascii="Times New Roman" w:hAnsi="Times New Roman"/>
          <w:color w:val="000000"/>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IN WITNESS WHEREOF, the undersigned has caused this Power of Attorney to be executed as of August 3, 2026. </w:t>
      </w:r>
    </w:p>
    <w:tbl>
      <w:tblPr>
        <w:tblW w:w="2397" w:type="dxa"/>
        <w:jc w:val="left"/>
        <w:tblInd w:w="0" w:type="dxa"/>
        <w:tblLayout w:type="fixed"/>
        <w:tblCellMar>
          <w:top w:w="28" w:type="dxa"/>
          <w:left w:w="28" w:type="dxa"/>
          <w:bottom w:w="28" w:type="dxa"/>
          <w:right w:w="28" w:type="dxa"/>
        </w:tblCellMar>
      </w:tblPr>
      <w:tblGrid>
        <w:gridCol w:w="161"/>
        <w:gridCol w:w="2236"/>
      </w:tblGrid>
      <w:tr>
        <w:trPr/>
        <w:tc>
          <w:tcPr>
            <w:tcW w:w="161"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Parameswaran Hari</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Parameswarian Hari, M.D.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Print Name</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5750" TargetMode="External"/><Relationship Id="rId3" Type="http://schemas.openxmlformats.org/officeDocument/2006/relationships/hyperlink" Target="http://www.sec.gov/cgi-bin/browse-edgar?action=getcompany&amp;CIK=000213060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1167</Words>
  <Characters>6317</Characters>
  <CharactersWithSpaces>7388</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