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Obsidian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5,957,103.00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5,957,103.00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5,957,103.00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5,957,103.00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5,957,103.00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5,957,103.00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5,957,103.00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5,957,103.00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5,957,103.00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4,951,187.00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4,951,187.00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4,951,187.00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Obsidian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1030 Massachusetts Avenue,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Reporting Persons' beneficial ownership of the Issuer's common stock consists of (i) 4,951,187 shares of common stock directly held by the Fund; (ii) 849,673 shares of common stock directly held by the RA Capital Nexus Fund II, L.P. (the "Nexus Fund II"); and (iii) 156,243 shares of common stock directly held by the RA Capital Nexus Fund IV, L.P. (the "Nexus Fund IV"). RA Capital Healthcare Fund GP, LLC is the general partner of the Fund, RA Capital Nexus Fund II GP, LLC is the general partner of the Nexus Fund II and RA Capital Nexus Fund IV GP, LLC is the general partner of the Nexus Fund IV. The general partner of RA Capital is RA Capital Management GP, LLC, of which Dr. Kolchinsky and Mr. Shah are the controlling persons. RA Capital serves as investment adviser for each of the Fund, the Nexus Fund II and the Nexus Fund IV and may be deemed a beneficial owner, for purposes of Section 13(d) of the Act, of any securities of the Issuer held by the Fund, the Nexus Fund II or the Nexus Fund IV. Each of the Fund, the Nexus Fund II and the Nexus Fund IV has delegated to RA Capital the sole power to vote and the sole power to dispose of all securities held in its portfolio, including the shares of the Issuer's common stock reported herein. Because each of the Fund, the Nexus Fund II and the Nexus Fund IV has divested itself of voting and investment power over the reported securities it holds and may not revoke that delegation on less than 61 days' notice, each of the Fund, the Nexus Fund II and the Nexus Fund IV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shares of common stock of the Issuer beneficially owned by such Reporting Person and is incorporated by reference. Such percentage is based upon 61,727,211 shares of common stock outstanding as of August 3, 2026, as reported in the Issuer's Current Report on Form 8-K filed with the Securities and Exchange Commission (the "SEC") on August 3, 2026.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b/>
        </w:rPr>
      </w:pPr>
      <w:bookmarkStart w:id="28" w:name="ex-99-08102026_080856.htm"/>
      <w:bookmarkStart w:id="29" w:name="ksex9908102026_080856"/>
      <w:bookmarkEnd w:id="28"/>
      <w:bookmarkEnd w:id="29"/>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August 10,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common stock, $0.001 par value per share of Obsidian Therapeutics,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2122</Words>
  <Characters>10744</Characters>
  <CharactersWithSpaces>12772</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