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Norkunas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OBSIDIAN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30,937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05/24/2033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06/24/2034</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51,563</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vest in sixteen (16) equal quarterly installments following June 30, 2023,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vest in sixteen (16) equal quarterly installments following June 25, 2024,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30606-ex24.htm"/>
      <w:bookmarkStart w:id="3" w:name="ksck0002130606ex24"/>
      <w:bookmarkEnd w:id="2"/>
      <w:bookmarkEnd w:id="3"/>
      <w:r>
        <w:rPr/>
        <w:t> </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Madan Jagasia, Julie Feder, Caroline Code, William D. Collins and Gabriela Morales-Rivera, signing singly, and with full power of substitution, the undersigned’s true and lawful attorney-in-fact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execute for and on behalf of the undersigned, in the undersigned’s capacity as an officer and/or director of Obsidian Therapeutics, Inc., a Delaware corporation (the “</w:t>
      </w:r>
      <w:r>
        <w:rPr>
          <w:rFonts w:ascii="Times New Roman" w:hAnsi="Times New Roman"/>
          <w:b/>
          <w:color w:val="000000"/>
          <w:sz w:val="20"/>
        </w:rPr>
        <w:t>Company</w:t>
      </w:r>
      <w:r>
        <w:rPr>
          <w:color w:val="000000"/>
        </w:rPr>
        <w:t>”</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August 3, 2026. </w:t>
      </w:r>
    </w:p>
    <w:p>
      <w:pPr>
        <w:pStyle w:val="TextBody"/>
        <w:bidi w:val="0"/>
        <w:jc w:val="left"/>
        <w:rPr/>
      </w:pPr>
      <w:r>
        <w:rPr/>
        <w:t> </w:t>
      </w:r>
    </w:p>
    <w:tbl>
      <w:tblPr>
        <w:tblW w:w="2498" w:type="dxa"/>
        <w:jc w:val="left"/>
        <w:tblInd w:w="0" w:type="dxa"/>
        <w:tblLayout w:type="fixed"/>
        <w:tblCellMar>
          <w:top w:w="28" w:type="dxa"/>
          <w:left w:w="28" w:type="dxa"/>
          <w:bottom w:w="28" w:type="dxa"/>
          <w:right w:w="28" w:type="dxa"/>
        </w:tblCellMar>
      </w:tblPr>
      <w:tblGrid>
        <w:gridCol w:w="161"/>
        <w:gridCol w:w="146"/>
        <w:gridCol w:w="2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Norkunas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Norkunas,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6836" TargetMode="External"/><Relationship Id="rId3" Type="http://schemas.openxmlformats.org/officeDocument/2006/relationships/hyperlink" Target="http://www.sec.gov/cgi-bin/browse-edgar?action=getcompany&amp;CIK=00021306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1098</Words>
  <Characters>5958</Characters>
  <CharactersWithSpaces>6993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