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Jagasia Madan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OBSIDIAN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7,081,478</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55,324</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110,648</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110,648</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55,324</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442,592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06/24/2034</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4,154,000</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underlying this option vested and became exercisable on January 30, 2024, with the remainder vesting in twelve (12) equal quarterly installments thereafter,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this option vest in forty-eight (48) equal monthly installments following June 25, 2024,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130606-ex24.htm"/>
      <w:bookmarkStart w:id="3" w:name="ksck0002130606ex24"/>
      <w:bookmarkEnd w:id="2"/>
      <w:bookmarkEnd w:id="3"/>
      <w:r>
        <w:rPr/>
        <w:t> </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Julie Feder, Caroline Code, William D. Collins and Gabriela Morales-Rivera, signing singly, and with full power of substitution, the undersigned’s true and lawful attorney-in-fact 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execute for and on behalf of the undersigned, in the undersigned’s capacity as an officer and/or director of Obsidian Therapeutics, Inc., a Delaware corporation (the “</w:t>
      </w:r>
      <w:r>
        <w:rPr>
          <w:rFonts w:ascii="Times New Roman" w:hAnsi="Times New Roman"/>
          <w:b/>
          <w:color w:val="000000"/>
          <w:sz w:val="20"/>
        </w:rPr>
        <w:t>Company</w:t>
      </w:r>
      <w:r>
        <w:rPr>
          <w:color w:val="000000"/>
        </w:rPr>
        <w:t>”</w:t>
      </w:r>
      <w:r>
        <w:rPr>
          <w:rFonts w:ascii="Times New Roman" w:hAnsi="Times New Roman"/>
          <w:color w:val="000000"/>
          <w:sz w:val="20"/>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jc w:val="left"/>
        <w:rPr>
          <w:rFonts w:ascii="Times New Roman" w:hAnsi="Times New Roman"/>
          <w:color w:val="000000"/>
          <w:sz w:val="20"/>
        </w:rPr>
      </w:pPr>
      <w:r>
        <w:rPr>
          <w:rFonts w:ascii="Times New Roman" w:hAnsi="Times New Roman"/>
          <w:color w:val="000000"/>
          <w:sz w:val="20"/>
        </w:rPr>
        <w:t xml:space="preserve">IN WITNESS WHEREOF, the undersigned has caused this Power of Attorney to be executed as of August 3, 2026. </w:t>
      </w:r>
    </w:p>
    <w:p>
      <w:pPr>
        <w:pStyle w:val="TextBody"/>
        <w:bidi w:val="0"/>
        <w:jc w:val="left"/>
        <w:rPr/>
      </w:pPr>
      <w:r>
        <w:rPr/>
        <w:t> </w:t>
      </w:r>
    </w:p>
    <w:tbl>
      <w:tblPr>
        <w:tblW w:w="2618" w:type="dxa"/>
        <w:jc w:val="left"/>
        <w:tblInd w:w="0" w:type="dxa"/>
        <w:tblLayout w:type="fixed"/>
        <w:tblCellMar>
          <w:top w:w="28" w:type="dxa"/>
          <w:left w:w="28" w:type="dxa"/>
          <w:bottom w:w="28" w:type="dxa"/>
          <w:right w:w="28" w:type="dxa"/>
        </w:tblCellMar>
      </w:tblPr>
      <w:tblGrid>
        <w:gridCol w:w="161"/>
        <w:gridCol w:w="146"/>
        <w:gridCol w:w="23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Madan Jagasia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Madan Jagasia, M.D., M.S.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943" TargetMode="External"/><Relationship Id="rId3" Type="http://schemas.openxmlformats.org/officeDocument/2006/relationships/hyperlink" Target="http://www.sec.gov/cgi-bin/browse-edgar?action=getcompany&amp;CIK=000213060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1177</Words>
  <Characters>6360</Characters>
  <CharactersWithSpaces>7440</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